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C659" w14:textId="12FF00ED" w:rsidR="00627D1A" w:rsidRPr="00232000" w:rsidRDefault="00627D1A" w:rsidP="00627D1A">
      <w:pPr>
        <w:jc w:val="center"/>
        <w:rPr>
          <w:rFonts w:asciiTheme="minorEastAsia" w:eastAsiaTheme="minorEastAsia" w:hAnsiTheme="minorEastAsia"/>
          <w:sz w:val="48"/>
          <w:szCs w:val="48"/>
        </w:rPr>
      </w:pPr>
      <w:r w:rsidRPr="00232000">
        <w:rPr>
          <w:rFonts w:asciiTheme="minorEastAsia" w:eastAsiaTheme="minorEastAsia" w:hAnsiTheme="minorEastAsia" w:hint="eastAsia"/>
          <w:sz w:val="48"/>
          <w:szCs w:val="48"/>
        </w:rPr>
        <w:t>学術</w:t>
      </w:r>
      <w:r w:rsidRPr="00232000">
        <w:rPr>
          <w:rFonts w:asciiTheme="minorEastAsia" w:eastAsiaTheme="minorEastAsia" w:hAnsiTheme="minorEastAsia"/>
          <w:sz w:val="48"/>
          <w:szCs w:val="48"/>
        </w:rPr>
        <w:t>講演会</w:t>
      </w:r>
    </w:p>
    <w:p w14:paraId="6CCC2155" w14:textId="735E7E7C" w:rsidR="00627D1A" w:rsidRDefault="00627D1A"/>
    <w:p w14:paraId="09598551" w14:textId="57006B99" w:rsidR="00FA4123" w:rsidRPr="00FA4123" w:rsidRDefault="00FA4123" w:rsidP="00FA4123">
      <w:pPr>
        <w:rPr>
          <w:rFonts w:ascii="Times New Roman" w:hAnsi="Times New Roman"/>
          <w:lang w:eastAsia="zh-TW"/>
        </w:rPr>
      </w:pPr>
      <w:r w:rsidRPr="00FA4123">
        <w:rPr>
          <w:rFonts w:ascii="Times New Roman" w:hAnsi="Times New Roman"/>
        </w:rPr>
        <w:t>分子性導体や磁性体研究の第一人者であるレンヌ大学</w:t>
      </w:r>
      <w:r w:rsidRPr="00FA4123">
        <w:rPr>
          <w:rFonts w:ascii="Times New Roman" w:hAnsi="Times New Roman"/>
          <w:lang w:val="en-GB"/>
        </w:rPr>
        <w:t>Lahcène Ouahab</w:t>
      </w:r>
      <w:r w:rsidR="004D1E2B">
        <w:rPr>
          <w:rFonts w:ascii="Times New Roman" w:hAnsi="Times New Roman" w:hint="eastAsia"/>
          <w:lang w:val="en-GB"/>
        </w:rPr>
        <w:t>教授</w:t>
      </w:r>
      <w:bookmarkStart w:id="0" w:name="_GoBack"/>
      <w:bookmarkEnd w:id="0"/>
      <w:r w:rsidRPr="00FA4123">
        <w:rPr>
          <w:rFonts w:ascii="Times New Roman" w:hAnsi="Times New Roman"/>
          <w:lang w:val="en-GB"/>
        </w:rPr>
        <w:t>をお招きして学術講演会を開催いたします。</w:t>
      </w:r>
    </w:p>
    <w:p w14:paraId="656EB88C" w14:textId="62912F34" w:rsidR="00627D1A" w:rsidRPr="00FA4123" w:rsidRDefault="00627D1A" w:rsidP="00627D1A"/>
    <w:p w14:paraId="46BD777C" w14:textId="77777777" w:rsidR="00232000" w:rsidRDefault="00232000" w:rsidP="00627D1A"/>
    <w:p w14:paraId="0869ED43" w14:textId="53FCE5F8" w:rsidR="00232000" w:rsidRPr="00232000" w:rsidRDefault="00232000" w:rsidP="00627D1A">
      <w:r w:rsidRPr="00232000">
        <w:rPr>
          <w:rFonts w:hint="eastAsia"/>
        </w:rPr>
        <w:t>日時</w:t>
      </w:r>
      <w:r w:rsidRPr="00232000">
        <w:t>：平成</w:t>
      </w:r>
      <w:r w:rsidR="00FA4123">
        <w:rPr>
          <w:rFonts w:hint="eastAsia"/>
        </w:rPr>
        <w:t>31</w:t>
      </w:r>
      <w:r w:rsidRPr="00232000">
        <w:t>年</w:t>
      </w:r>
      <w:r w:rsidR="00FA4123">
        <w:rPr>
          <w:rFonts w:hint="eastAsia"/>
        </w:rPr>
        <w:t>1</w:t>
      </w:r>
      <w:r w:rsidRPr="00232000">
        <w:t>月</w:t>
      </w:r>
      <w:r w:rsidR="00FA4123">
        <w:rPr>
          <w:rFonts w:hint="eastAsia"/>
        </w:rPr>
        <w:t>23</w:t>
      </w:r>
      <w:r w:rsidRPr="00232000">
        <w:t>日</w:t>
      </w:r>
      <w:r w:rsidR="0057352B">
        <w:rPr>
          <w:rFonts w:hint="eastAsia"/>
        </w:rPr>
        <w:t>（</w:t>
      </w:r>
      <w:r w:rsidR="00FA4123">
        <w:rPr>
          <w:rFonts w:hint="eastAsia"/>
        </w:rPr>
        <w:t>水</w:t>
      </w:r>
      <w:r w:rsidR="0057352B">
        <w:rPr>
          <w:rFonts w:hint="eastAsia"/>
        </w:rPr>
        <w:t>）</w:t>
      </w:r>
      <w:r>
        <w:t>16:00</w:t>
      </w:r>
      <w:r>
        <w:t>～</w:t>
      </w:r>
    </w:p>
    <w:p w14:paraId="77E39CD0" w14:textId="3EAAC8B2" w:rsidR="00232000" w:rsidRPr="00232000" w:rsidRDefault="00232000" w:rsidP="00627D1A">
      <w:r w:rsidRPr="00232000">
        <w:rPr>
          <w:rFonts w:hint="eastAsia"/>
        </w:rPr>
        <w:t>場所</w:t>
      </w:r>
      <w:r w:rsidRPr="00232000">
        <w:t>：北海道大学電子科学研究所（北キャンパス総合研究棟</w:t>
      </w:r>
      <w:r w:rsidRPr="00232000">
        <w:t>5</w:t>
      </w:r>
      <w:r w:rsidRPr="00232000">
        <w:t>号館）</w:t>
      </w:r>
      <w:r w:rsidRPr="00232000">
        <w:t>1</w:t>
      </w:r>
      <w:r w:rsidRPr="00232000">
        <w:t>階会議室</w:t>
      </w:r>
    </w:p>
    <w:p w14:paraId="02D5E381" w14:textId="4698B27C" w:rsidR="00627D1A" w:rsidRDefault="00627D1A"/>
    <w:p w14:paraId="6B04076D" w14:textId="77777777" w:rsidR="00FA4123" w:rsidRDefault="00FA4123"/>
    <w:p w14:paraId="0073934A" w14:textId="77777777" w:rsidR="00FA4123" w:rsidRDefault="00FA4123" w:rsidP="00FA4123">
      <w:pPr>
        <w:spacing w:line="400" w:lineRule="exact"/>
        <w:jc w:val="center"/>
        <w:rPr>
          <w:rFonts w:ascii="Arial" w:hAnsi="Arial"/>
          <w:b/>
          <w:bCs/>
          <w:sz w:val="32"/>
          <w:szCs w:val="20"/>
        </w:rPr>
      </w:pPr>
      <w:r w:rsidRPr="00E85C88">
        <w:rPr>
          <w:b/>
          <w:sz w:val="36"/>
          <w:szCs w:val="36"/>
        </w:rPr>
        <w:t>Single Molecule Magnets and Luminescence in Lanthanides Complexes with Redox Ligands</w:t>
      </w:r>
      <w:r>
        <w:rPr>
          <w:b/>
          <w:sz w:val="36"/>
          <w:szCs w:val="36"/>
        </w:rPr>
        <w:t>.</w:t>
      </w:r>
    </w:p>
    <w:p w14:paraId="6CE6382D" w14:textId="77777777" w:rsidR="00FA4123" w:rsidRPr="00BA59DC" w:rsidRDefault="00FA4123" w:rsidP="00FA4123">
      <w:pPr>
        <w:jc w:val="center"/>
      </w:pPr>
    </w:p>
    <w:p w14:paraId="5705FC53" w14:textId="77777777" w:rsidR="00FA4123" w:rsidRPr="00FA4123" w:rsidRDefault="00FA4123" w:rsidP="00FA4123">
      <w:pPr>
        <w:ind w:left="708" w:hanging="708"/>
        <w:jc w:val="center"/>
        <w:rPr>
          <w:rFonts w:ascii="Times New Roman" w:hAnsi="Times New Roman"/>
          <w:sz w:val="28"/>
          <w:szCs w:val="28"/>
          <w:lang w:eastAsia="zh-TW"/>
        </w:rPr>
      </w:pPr>
      <w:r w:rsidRPr="00FA4123">
        <w:rPr>
          <w:rFonts w:ascii="Times New Roman" w:hAnsi="Times New Roman"/>
          <w:sz w:val="28"/>
          <w:szCs w:val="28"/>
          <w:lang w:val="en-GB"/>
        </w:rPr>
        <w:t>Lahcène Ouahab</w:t>
      </w:r>
    </w:p>
    <w:p w14:paraId="1BADE9C6" w14:textId="77777777" w:rsidR="00FA4123" w:rsidRPr="00FA4123" w:rsidRDefault="00FA4123" w:rsidP="00FA4123">
      <w:pPr>
        <w:jc w:val="center"/>
        <w:rPr>
          <w:rFonts w:ascii="Times New Roman" w:hAnsi="Times New Roman"/>
          <w:iCs/>
        </w:rPr>
      </w:pPr>
    </w:p>
    <w:p w14:paraId="79EE20CD" w14:textId="77777777" w:rsidR="00FA4123" w:rsidRPr="00FA4123" w:rsidRDefault="00FA4123" w:rsidP="00FA4123">
      <w:pPr>
        <w:jc w:val="center"/>
        <w:rPr>
          <w:rFonts w:ascii="Times New Roman" w:hAnsi="Times New Roman"/>
          <w:color w:val="343434"/>
          <w:szCs w:val="21"/>
        </w:rPr>
      </w:pPr>
      <w:r w:rsidRPr="00FA4123">
        <w:rPr>
          <w:rFonts w:ascii="Times New Roman" w:hAnsi="Times New Roman"/>
          <w:iCs/>
        </w:rPr>
        <w:t xml:space="preserve">Univ Rennes, CNRS, ISCR (Institut des Sciences Chimiques de Rennes)-UMR 6226, </w:t>
      </w:r>
      <w:r w:rsidRPr="00FA4123">
        <w:rPr>
          <w:rFonts w:ascii="Times New Roman" w:hAnsi="Times New Roman"/>
          <w:iCs/>
        </w:rPr>
        <w:br/>
        <w:t>F- 35042 Rennes, France</w:t>
      </w:r>
      <w:r w:rsidRPr="00FA4123">
        <w:rPr>
          <w:rFonts w:ascii="Times New Roman" w:hAnsi="Times New Roman"/>
          <w:iCs/>
          <w:szCs w:val="21"/>
        </w:rPr>
        <w:t>.</w:t>
      </w:r>
    </w:p>
    <w:p w14:paraId="3F6D4A70" w14:textId="77777777" w:rsidR="00FA4123" w:rsidRPr="00FA4123" w:rsidRDefault="00365E8D" w:rsidP="00FA4123">
      <w:pPr>
        <w:snapToGrid w:val="0"/>
        <w:jc w:val="center"/>
        <w:rPr>
          <w:rFonts w:ascii="Times New Roman" w:hAnsi="Times New Roman"/>
        </w:rPr>
      </w:pPr>
      <w:hyperlink r:id="rId6" w:history="1">
        <w:r w:rsidR="00FA4123" w:rsidRPr="00FA4123">
          <w:rPr>
            <w:rStyle w:val="a9"/>
            <w:rFonts w:ascii="Times New Roman" w:hAnsi="Times New Roman"/>
          </w:rPr>
          <w:t>ouahab@univ-rennes1.fr</w:t>
        </w:r>
      </w:hyperlink>
    </w:p>
    <w:p w14:paraId="5ECD8F2A" w14:textId="77777777" w:rsidR="00FA4123" w:rsidRPr="00FA4123" w:rsidRDefault="00FA4123" w:rsidP="00FA4123">
      <w:pPr>
        <w:snapToGrid w:val="0"/>
        <w:jc w:val="center"/>
        <w:rPr>
          <w:rFonts w:ascii="Times New Roman" w:hAnsi="Times New Roman"/>
        </w:rPr>
      </w:pPr>
    </w:p>
    <w:p w14:paraId="2ED10258" w14:textId="40D9D532" w:rsidR="00FA4123" w:rsidRPr="00FA4123" w:rsidRDefault="00FA4123" w:rsidP="00FA4123">
      <w:pPr>
        <w:snapToGrid w:val="0"/>
        <w:rPr>
          <w:rFonts w:ascii="Times New Roman" w:hAnsi="Times New Roman"/>
        </w:rPr>
      </w:pPr>
      <w:r w:rsidRPr="00FA4123">
        <w:rPr>
          <w:rFonts w:ascii="Times New Roman" w:hAnsi="Times New Roman"/>
          <w:lang w:val="en-GB"/>
        </w:rPr>
        <w:t>Lanthanide-based complexes have greatly contributed to the development of molecular magnetism in the last decade and more particularly in the branch of single molecule magnets (SMMs)</w:t>
      </w:r>
      <w:r w:rsidRPr="00FA4123">
        <w:rPr>
          <w:rFonts w:ascii="Times New Roman" w:hAnsi="Times New Roman"/>
        </w:rPr>
        <w:t xml:space="preserve"> </w:t>
      </w:r>
      <w:r w:rsidRPr="00FA4123">
        <w:rPr>
          <w:rFonts w:ascii="Times New Roman" w:hAnsi="Times New Roman"/>
          <w:vertAlign w:val="superscript"/>
        </w:rPr>
        <w:t>1</w:t>
      </w:r>
      <w:r w:rsidRPr="00FA4123">
        <w:rPr>
          <w:rFonts w:ascii="Times New Roman" w:hAnsi="Times New Roman"/>
        </w:rPr>
        <w:t>. The main reasons are their large magnetic moments associated to their intrinsic large magnetic anisotropy. We will present an introduction to the molecular building blocks used as well as Ln luminescence and SMMs. Then we will focus on TTF-based lanthanide mononuclear and polynuclear complexes showing luminescence through TTF antenna effect, SMM properties and combination of both SMM, luminescence, redox activity and memory effect in diluted frozen solution</w:t>
      </w:r>
      <w:r w:rsidRPr="00FA4123">
        <w:rPr>
          <w:rFonts w:ascii="Times New Roman" w:hAnsi="Times New Roman"/>
          <w:vertAlign w:val="superscript"/>
        </w:rPr>
        <w:t>3-5</w:t>
      </w:r>
      <w:r w:rsidRPr="00FA4123">
        <w:rPr>
          <w:rFonts w:ascii="Times New Roman" w:hAnsi="Times New Roman"/>
        </w:rPr>
        <w:t>.</w:t>
      </w:r>
    </w:p>
    <w:p w14:paraId="2353C708" w14:textId="77777777" w:rsidR="00FA4123" w:rsidRPr="00FA4123" w:rsidRDefault="00FA4123" w:rsidP="00FA4123">
      <w:pPr>
        <w:snapToGrid w:val="0"/>
        <w:ind w:firstLine="720"/>
        <w:rPr>
          <w:rFonts w:ascii="Times New Roman" w:hAnsi="Times New Roman"/>
        </w:rPr>
      </w:pPr>
    </w:p>
    <w:p w14:paraId="6007484F" w14:textId="77777777" w:rsidR="00FA4123" w:rsidRPr="00FA4123" w:rsidRDefault="00FA4123" w:rsidP="00FA4123">
      <w:pPr>
        <w:snapToGrid w:val="0"/>
        <w:rPr>
          <w:rFonts w:ascii="Times New Roman" w:hAnsi="Times New Roman"/>
          <w:b/>
          <w:sz w:val="20"/>
          <w:szCs w:val="20"/>
        </w:rPr>
      </w:pPr>
      <w:r w:rsidRPr="00FA4123">
        <w:rPr>
          <w:rFonts w:ascii="Times New Roman" w:hAnsi="Times New Roman"/>
          <w:b/>
          <w:sz w:val="20"/>
          <w:szCs w:val="20"/>
        </w:rPr>
        <w:t>Reference</w:t>
      </w:r>
    </w:p>
    <w:p w14:paraId="126DE6B4" w14:textId="77777777" w:rsidR="00FA4123" w:rsidRPr="00FA4123" w:rsidRDefault="00FA4123" w:rsidP="00FA4123">
      <w:pPr>
        <w:pStyle w:val="aa"/>
        <w:tabs>
          <w:tab w:val="left" w:pos="384"/>
        </w:tabs>
        <w:spacing w:before="0" w:line="240" w:lineRule="exact"/>
        <w:ind w:right="137"/>
        <w:rPr>
          <w:rFonts w:ascii="Times New Roman" w:hAnsi="Times New Roman" w:cs="Times New Roman"/>
          <w:sz w:val="20"/>
          <w:szCs w:val="20"/>
        </w:rPr>
      </w:pPr>
      <w:r w:rsidRPr="00FA4123">
        <w:rPr>
          <w:rFonts w:ascii="Times New Roman" w:hAnsi="Times New Roman" w:cs="Times New Roman"/>
          <w:sz w:val="20"/>
          <w:szCs w:val="20"/>
        </w:rPr>
        <w:t>[1]</w:t>
      </w:r>
      <w:r w:rsidRPr="00FA4123">
        <w:rPr>
          <w:rFonts w:ascii="Times New Roman" w:hAnsi="Times New Roman" w:cs="Times New Roman"/>
          <w:sz w:val="20"/>
          <w:szCs w:val="20"/>
        </w:rPr>
        <w:tab/>
        <w:t xml:space="preserve">R. Sessoli and A. K. Powell, Coord. Chem. Rev., </w:t>
      </w:r>
      <w:r w:rsidRPr="00FA4123">
        <w:rPr>
          <w:rFonts w:ascii="Times New Roman" w:hAnsi="Times New Roman" w:cs="Times New Roman"/>
          <w:b/>
          <w:sz w:val="20"/>
          <w:szCs w:val="20"/>
        </w:rPr>
        <w:t>2009</w:t>
      </w:r>
      <w:r w:rsidRPr="00FA4123">
        <w:rPr>
          <w:rFonts w:ascii="Times New Roman" w:hAnsi="Times New Roman" w:cs="Times New Roman"/>
          <w:sz w:val="20"/>
          <w:szCs w:val="20"/>
        </w:rPr>
        <w:t>, 253, 2328.</w:t>
      </w:r>
    </w:p>
    <w:p w14:paraId="1D383F5D" w14:textId="77777777" w:rsidR="00FA4123" w:rsidRPr="00FA4123" w:rsidRDefault="00FA4123" w:rsidP="00FA4123">
      <w:pPr>
        <w:pStyle w:val="aa"/>
        <w:tabs>
          <w:tab w:val="left" w:pos="384"/>
        </w:tabs>
        <w:spacing w:before="0" w:line="240" w:lineRule="exact"/>
        <w:rPr>
          <w:rFonts w:ascii="Times New Roman" w:hAnsi="Times New Roman" w:cs="Times New Roman"/>
          <w:sz w:val="20"/>
          <w:szCs w:val="20"/>
        </w:rPr>
      </w:pPr>
      <w:r w:rsidRPr="00FA4123">
        <w:rPr>
          <w:rFonts w:ascii="Times New Roman" w:hAnsi="Times New Roman" w:cs="Times New Roman"/>
          <w:sz w:val="20"/>
          <w:szCs w:val="20"/>
        </w:rPr>
        <w:t xml:space="preserve">[2] J. D. Rinehart and J. R. Long, Chem. Sci., </w:t>
      </w:r>
      <w:r w:rsidRPr="00FA4123">
        <w:rPr>
          <w:rFonts w:ascii="Times New Roman" w:hAnsi="Times New Roman" w:cs="Times New Roman"/>
          <w:b/>
          <w:sz w:val="20"/>
          <w:szCs w:val="20"/>
        </w:rPr>
        <w:t>2011</w:t>
      </w:r>
      <w:r w:rsidRPr="00FA4123">
        <w:rPr>
          <w:rFonts w:ascii="Times New Roman" w:hAnsi="Times New Roman" w:cs="Times New Roman"/>
          <w:sz w:val="20"/>
          <w:szCs w:val="20"/>
        </w:rPr>
        <w:t>, 2, 2078</w:t>
      </w:r>
    </w:p>
    <w:p w14:paraId="11E3A090" w14:textId="77777777" w:rsidR="00FA4123" w:rsidRPr="00FA4123" w:rsidRDefault="00FA4123" w:rsidP="00FA4123">
      <w:pPr>
        <w:pStyle w:val="aa"/>
        <w:tabs>
          <w:tab w:val="left" w:pos="384"/>
        </w:tabs>
        <w:spacing w:before="0" w:line="240" w:lineRule="exact"/>
        <w:rPr>
          <w:rFonts w:ascii="Times New Roman" w:hAnsi="Times New Roman" w:cs="Times New Roman"/>
          <w:sz w:val="20"/>
          <w:szCs w:val="20"/>
        </w:rPr>
      </w:pPr>
      <w:r w:rsidRPr="00FA4123">
        <w:rPr>
          <w:rFonts w:ascii="Times New Roman" w:hAnsi="Times New Roman" w:cs="Times New Roman"/>
          <w:sz w:val="20"/>
          <w:szCs w:val="20"/>
        </w:rPr>
        <w:t xml:space="preserve">[3] T. T. da Cunha, J. Jung, M.-E. Boulon, G. Campo, F. Pointillart, C. L. M. Pereira, B. Le Guennic, O. Cador, K. Bernot, F. Pineider, S. Golhen, L. Ouahab, J. Am. Chem. Soc. </w:t>
      </w:r>
      <w:r w:rsidRPr="00FA4123">
        <w:rPr>
          <w:rFonts w:ascii="Times New Roman" w:hAnsi="Times New Roman" w:cs="Times New Roman"/>
          <w:b/>
          <w:sz w:val="20"/>
          <w:szCs w:val="20"/>
        </w:rPr>
        <w:t>2013</w:t>
      </w:r>
      <w:r w:rsidRPr="00FA4123">
        <w:rPr>
          <w:rFonts w:ascii="Times New Roman" w:hAnsi="Times New Roman" w:cs="Times New Roman"/>
          <w:sz w:val="20"/>
          <w:szCs w:val="20"/>
        </w:rPr>
        <w:t>, 135, 16332.</w:t>
      </w:r>
    </w:p>
    <w:p w14:paraId="64937C9E" w14:textId="77777777" w:rsidR="00FA4123" w:rsidRPr="00FA4123" w:rsidRDefault="00FA4123" w:rsidP="00FA4123">
      <w:pPr>
        <w:pStyle w:val="aa"/>
        <w:tabs>
          <w:tab w:val="left" w:pos="384"/>
        </w:tabs>
        <w:spacing w:before="0" w:line="240" w:lineRule="exact"/>
        <w:rPr>
          <w:rFonts w:ascii="Times New Roman" w:hAnsi="Times New Roman" w:cs="Times New Roman"/>
          <w:sz w:val="20"/>
          <w:szCs w:val="20"/>
        </w:rPr>
      </w:pPr>
      <w:r w:rsidRPr="00FA4123">
        <w:rPr>
          <w:rFonts w:ascii="Times New Roman" w:hAnsi="Times New Roman" w:cs="Times New Roman"/>
          <w:sz w:val="20"/>
          <w:szCs w:val="20"/>
        </w:rPr>
        <w:t xml:space="preserve">[4] F. Pointillart, K. Bernot, B. Le Guennic, S. Golhen, O. Cador, L. Ouahab, Angew. Chem. Int. Ed. </w:t>
      </w:r>
      <w:r w:rsidRPr="00FA4123">
        <w:rPr>
          <w:rFonts w:ascii="Times New Roman" w:hAnsi="Times New Roman" w:cs="Times New Roman"/>
          <w:b/>
          <w:sz w:val="20"/>
          <w:szCs w:val="20"/>
        </w:rPr>
        <w:t>2015</w:t>
      </w:r>
      <w:r w:rsidRPr="00FA4123">
        <w:rPr>
          <w:rFonts w:ascii="Times New Roman" w:hAnsi="Times New Roman" w:cs="Times New Roman"/>
          <w:sz w:val="20"/>
          <w:szCs w:val="20"/>
        </w:rPr>
        <w:t>, 54, 1504.</w:t>
      </w:r>
    </w:p>
    <w:p w14:paraId="09209E1B" w14:textId="77777777" w:rsidR="00FA4123" w:rsidRPr="00FA4123" w:rsidRDefault="00FA4123" w:rsidP="00FA4123">
      <w:pPr>
        <w:spacing w:line="240" w:lineRule="exact"/>
        <w:ind w:firstLineChars="50" w:firstLine="100"/>
        <w:rPr>
          <w:rFonts w:ascii="Times New Roman" w:hAnsi="Times New Roman"/>
          <w:sz w:val="20"/>
          <w:szCs w:val="20"/>
        </w:rPr>
      </w:pPr>
      <w:r w:rsidRPr="00FA4123">
        <w:rPr>
          <w:rFonts w:ascii="Times New Roman" w:hAnsi="Times New Roman"/>
          <w:sz w:val="20"/>
          <w:szCs w:val="20"/>
        </w:rPr>
        <w:t xml:space="preserve">[5] F. Pointillart, B. Le Guennic, O. Maury, O. Cador, L. Ouahab </w:t>
      </w:r>
      <w:r w:rsidRPr="00FA4123">
        <w:rPr>
          <w:rFonts w:ascii="Times New Roman" w:hAnsi="Times New Roman"/>
          <w:bCs/>
          <w:i/>
          <w:sz w:val="20"/>
          <w:szCs w:val="20"/>
        </w:rPr>
        <w:t>Accounts of Chemical Research,</w:t>
      </w:r>
      <w:r w:rsidRPr="00FA4123">
        <w:rPr>
          <w:rFonts w:ascii="Times New Roman" w:hAnsi="Times New Roman"/>
          <w:i/>
          <w:sz w:val="20"/>
          <w:szCs w:val="20"/>
        </w:rPr>
        <w:t xml:space="preserve"> </w:t>
      </w:r>
      <w:r w:rsidRPr="00FA4123">
        <w:rPr>
          <w:rFonts w:ascii="Times New Roman" w:hAnsi="Times New Roman"/>
          <w:b/>
          <w:bCs/>
          <w:i/>
          <w:sz w:val="20"/>
          <w:szCs w:val="20"/>
        </w:rPr>
        <w:t>2015</w:t>
      </w:r>
      <w:r w:rsidRPr="00FA4123">
        <w:rPr>
          <w:rFonts w:ascii="Times New Roman" w:hAnsi="Times New Roman"/>
          <w:sz w:val="20"/>
          <w:szCs w:val="20"/>
        </w:rPr>
        <w:t xml:space="preserve">, </w:t>
      </w:r>
      <w:r w:rsidRPr="00FA4123">
        <w:rPr>
          <w:rFonts w:ascii="Times New Roman" w:hAnsi="Times New Roman"/>
          <w:i/>
          <w:iCs/>
          <w:sz w:val="20"/>
          <w:szCs w:val="20"/>
        </w:rPr>
        <w:t>48</w:t>
      </w:r>
      <w:r w:rsidRPr="00FA4123">
        <w:rPr>
          <w:rFonts w:ascii="Times New Roman" w:hAnsi="Times New Roman"/>
          <w:sz w:val="20"/>
          <w:szCs w:val="20"/>
        </w:rPr>
        <w:t>, 2834</w:t>
      </w:r>
    </w:p>
    <w:p w14:paraId="1682CFD2" w14:textId="336B6C1A" w:rsidR="005728D5" w:rsidRPr="00FA4123" w:rsidRDefault="005728D5" w:rsidP="00FA4123">
      <w:pPr>
        <w:rPr>
          <w:rFonts w:ascii="Times New Roman" w:hAnsi="Times New Roman"/>
        </w:rPr>
      </w:pPr>
    </w:p>
    <w:p w14:paraId="3B1EFFDB" w14:textId="77777777" w:rsidR="005728D5" w:rsidRPr="007E473E" w:rsidRDefault="005728D5" w:rsidP="005728D5">
      <w:pPr>
        <w:rPr>
          <w:rFonts w:ascii="Times New Roman" w:hAnsi="Times New Roman"/>
        </w:rPr>
      </w:pPr>
    </w:p>
    <w:p w14:paraId="70DC686C" w14:textId="78AD9BAE" w:rsidR="0041393F" w:rsidRPr="0041393F" w:rsidRDefault="0041393F" w:rsidP="0041393F">
      <w:pPr>
        <w:spacing w:line="320" w:lineRule="exact"/>
        <w:ind w:leftChars="100" w:left="600" w:hangingChars="150" w:hanging="360"/>
        <w:jc w:val="right"/>
        <w:rPr>
          <w:rFonts w:ascii="Times New Roman" w:hAnsi="Times New Roman"/>
        </w:rPr>
      </w:pPr>
      <w:r w:rsidRPr="0041393F">
        <w:rPr>
          <w:rFonts w:ascii="Times New Roman" w:hAnsi="Times New Roman" w:hint="eastAsia"/>
        </w:rPr>
        <w:t>連絡先</w:t>
      </w:r>
      <w:r w:rsidRPr="0041393F">
        <w:rPr>
          <w:rFonts w:ascii="Times New Roman" w:hAnsi="Times New Roman"/>
        </w:rPr>
        <w:t xml:space="preserve">：北海道大学電子科学研究所　中村貴義　</w:t>
      </w:r>
      <w:r w:rsidRPr="0041393F">
        <w:rPr>
          <w:rFonts w:ascii="Times New Roman" w:hAnsi="Times New Roman" w:hint="eastAsia"/>
        </w:rPr>
        <w:t>tnaka@es.hokudai.ac.jp</w:t>
      </w:r>
    </w:p>
    <w:sectPr w:rsidR="0041393F" w:rsidRPr="0041393F" w:rsidSect="00232000">
      <w:pgSz w:w="11900" w:h="16840"/>
      <w:pgMar w:top="1440"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FAF3" w14:textId="77777777" w:rsidR="00365E8D" w:rsidRDefault="00365E8D" w:rsidP="006D0D47">
      <w:r>
        <w:separator/>
      </w:r>
    </w:p>
  </w:endnote>
  <w:endnote w:type="continuationSeparator" w:id="0">
    <w:p w14:paraId="71BE6A9D" w14:textId="77777777" w:rsidR="00365E8D" w:rsidRDefault="00365E8D" w:rsidP="006D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游ゴシック"/>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3684" w14:textId="77777777" w:rsidR="00365E8D" w:rsidRDefault="00365E8D" w:rsidP="006D0D47">
      <w:r>
        <w:separator/>
      </w:r>
    </w:p>
  </w:footnote>
  <w:footnote w:type="continuationSeparator" w:id="0">
    <w:p w14:paraId="57804281" w14:textId="77777777" w:rsidR="00365E8D" w:rsidRDefault="00365E8D" w:rsidP="006D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23"/>
    <w:rsid w:val="00053DF5"/>
    <w:rsid w:val="000725E1"/>
    <w:rsid w:val="000931C4"/>
    <w:rsid w:val="000961D7"/>
    <w:rsid w:val="000D2686"/>
    <w:rsid w:val="001053BB"/>
    <w:rsid w:val="00125FAA"/>
    <w:rsid w:val="00175908"/>
    <w:rsid w:val="00175E04"/>
    <w:rsid w:val="00232000"/>
    <w:rsid w:val="002429C0"/>
    <w:rsid w:val="002C3FAE"/>
    <w:rsid w:val="00305F94"/>
    <w:rsid w:val="00365E8D"/>
    <w:rsid w:val="003A45E4"/>
    <w:rsid w:val="003B198B"/>
    <w:rsid w:val="003C0CB2"/>
    <w:rsid w:val="003C40D4"/>
    <w:rsid w:val="004078CF"/>
    <w:rsid w:val="0041393F"/>
    <w:rsid w:val="00462F3C"/>
    <w:rsid w:val="004853D4"/>
    <w:rsid w:val="004A652A"/>
    <w:rsid w:val="004B3886"/>
    <w:rsid w:val="004D1E2B"/>
    <w:rsid w:val="005531DC"/>
    <w:rsid w:val="00567705"/>
    <w:rsid w:val="005728D5"/>
    <w:rsid w:val="0057307C"/>
    <w:rsid w:val="0057352B"/>
    <w:rsid w:val="005805A3"/>
    <w:rsid w:val="00595DBA"/>
    <w:rsid w:val="00614228"/>
    <w:rsid w:val="006158D0"/>
    <w:rsid w:val="00627D1A"/>
    <w:rsid w:val="00636023"/>
    <w:rsid w:val="00682CFE"/>
    <w:rsid w:val="00691E78"/>
    <w:rsid w:val="006D0D47"/>
    <w:rsid w:val="00732320"/>
    <w:rsid w:val="00777BE4"/>
    <w:rsid w:val="007E4F8D"/>
    <w:rsid w:val="007F3327"/>
    <w:rsid w:val="0083092C"/>
    <w:rsid w:val="00830E96"/>
    <w:rsid w:val="008833FC"/>
    <w:rsid w:val="00977119"/>
    <w:rsid w:val="009A25E7"/>
    <w:rsid w:val="00A936D2"/>
    <w:rsid w:val="00B60FE6"/>
    <w:rsid w:val="00B729A2"/>
    <w:rsid w:val="00C71EFC"/>
    <w:rsid w:val="00D279CC"/>
    <w:rsid w:val="00D62D40"/>
    <w:rsid w:val="00DB700E"/>
    <w:rsid w:val="00E16DDB"/>
    <w:rsid w:val="00E94254"/>
    <w:rsid w:val="00EB19EE"/>
    <w:rsid w:val="00F0461E"/>
    <w:rsid w:val="00F2146C"/>
    <w:rsid w:val="00F41DA1"/>
    <w:rsid w:val="00F977D4"/>
    <w:rsid w:val="00FA4123"/>
    <w:rsid w:val="00FD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1B9997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686"/>
    <w:rPr>
      <w:rFonts w:ascii="ヒラギノ角ゴ ProN W3" w:eastAsia="ヒラギノ角ゴ ProN W3"/>
      <w:sz w:val="18"/>
      <w:szCs w:val="18"/>
    </w:rPr>
  </w:style>
  <w:style w:type="character" w:customStyle="1" w:styleId="a4">
    <w:name w:val="吹き出し (文字)"/>
    <w:basedOn w:val="a0"/>
    <w:link w:val="a3"/>
    <w:uiPriority w:val="99"/>
    <w:semiHidden/>
    <w:rsid w:val="000D2686"/>
    <w:rPr>
      <w:rFonts w:ascii="ヒラギノ角ゴ ProN W3" w:eastAsia="ヒラギノ角ゴ ProN W3"/>
      <w:kern w:val="2"/>
      <w:sz w:val="18"/>
      <w:szCs w:val="18"/>
    </w:rPr>
  </w:style>
  <w:style w:type="paragraph" w:styleId="a5">
    <w:name w:val="header"/>
    <w:basedOn w:val="a"/>
    <w:link w:val="a6"/>
    <w:uiPriority w:val="99"/>
    <w:unhideWhenUsed/>
    <w:rsid w:val="006D0D47"/>
    <w:pPr>
      <w:tabs>
        <w:tab w:val="center" w:pos="4252"/>
        <w:tab w:val="right" w:pos="8504"/>
      </w:tabs>
      <w:snapToGrid w:val="0"/>
    </w:pPr>
  </w:style>
  <w:style w:type="character" w:customStyle="1" w:styleId="a6">
    <w:name w:val="ヘッダー (文字)"/>
    <w:basedOn w:val="a0"/>
    <w:link w:val="a5"/>
    <w:uiPriority w:val="99"/>
    <w:rsid w:val="006D0D47"/>
    <w:rPr>
      <w:kern w:val="2"/>
      <w:sz w:val="24"/>
      <w:szCs w:val="24"/>
    </w:rPr>
  </w:style>
  <w:style w:type="paragraph" w:styleId="a7">
    <w:name w:val="footer"/>
    <w:basedOn w:val="a"/>
    <w:link w:val="a8"/>
    <w:uiPriority w:val="99"/>
    <w:unhideWhenUsed/>
    <w:rsid w:val="006D0D47"/>
    <w:pPr>
      <w:tabs>
        <w:tab w:val="center" w:pos="4252"/>
        <w:tab w:val="right" w:pos="8504"/>
      </w:tabs>
      <w:snapToGrid w:val="0"/>
    </w:pPr>
  </w:style>
  <w:style w:type="character" w:customStyle="1" w:styleId="a8">
    <w:name w:val="フッター (文字)"/>
    <w:basedOn w:val="a0"/>
    <w:link w:val="a7"/>
    <w:uiPriority w:val="99"/>
    <w:rsid w:val="006D0D47"/>
    <w:rPr>
      <w:kern w:val="2"/>
      <w:sz w:val="24"/>
      <w:szCs w:val="24"/>
    </w:rPr>
  </w:style>
  <w:style w:type="character" w:styleId="a9">
    <w:name w:val="Hyperlink"/>
    <w:rsid w:val="00FA4123"/>
    <w:rPr>
      <w:color w:val="0563C1"/>
      <w:u w:val="single"/>
    </w:rPr>
  </w:style>
  <w:style w:type="paragraph" w:styleId="aa">
    <w:name w:val="List Paragraph"/>
    <w:basedOn w:val="a"/>
    <w:uiPriority w:val="1"/>
    <w:qFormat/>
    <w:rsid w:val="00FA4123"/>
    <w:pPr>
      <w:spacing w:before="90" w:line="200" w:lineRule="exact"/>
      <w:ind w:left="383" w:hanging="283"/>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ahab@univ-rennes1.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 masaki</dc:creator>
  <cp:keywords/>
  <dc:description/>
  <cp:lastModifiedBy>TN1</cp:lastModifiedBy>
  <cp:revision>4</cp:revision>
  <cp:lastPrinted>2019-01-17T04:40:00Z</cp:lastPrinted>
  <dcterms:created xsi:type="dcterms:W3CDTF">2019-01-17T04:21:00Z</dcterms:created>
  <dcterms:modified xsi:type="dcterms:W3CDTF">2019-01-17T04:54:00Z</dcterms:modified>
</cp:coreProperties>
</file>